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403.1 Purpose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the general rights and responsibilities of applicants and recipients of Supplemental Nutrition Assistance Program (SNAP) benefits.  </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403.2 Rights Under the Privacy Act of 1974</w:t>
      </w:r>
      <w:r w:rsidDel="00000000" w:rsidR="00000000" w:rsidRPr="00000000">
        <w:rPr>
          <w:rtl w:val="0"/>
        </w:rPr>
      </w:r>
    </w:p>
    <w:p w:rsidR="00000000" w:rsidDel="00000000" w:rsidP="00000000" w:rsidRDefault="00000000" w:rsidRPr="00000000" w14:paraId="0000000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household of its rights under the Privacy Act of 1974 when personal information or Social Security Numbers are requested.  These rights are:</w:t>
      </w:r>
    </w:p>
    <w:p w:rsidR="00000000" w:rsidDel="00000000" w:rsidP="00000000" w:rsidRDefault="00000000" w:rsidRPr="00000000" w14:paraId="00000008">
      <w:pPr>
        <w:ind w:left="72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legal basis for the request and whether it is voluntary or mandatory to give the information;</w:t>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uses which may be made of the information;</w:t>
      </w:r>
    </w:p>
    <w:p w:rsidR="00000000" w:rsidDel="00000000" w:rsidP="00000000" w:rsidRDefault="00000000" w:rsidRPr="00000000" w14:paraId="0000000C">
      <w:pPr>
        <w:ind w:firstLine="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whom the information may be disclosed outside the U.S. Department of Agriculture; and</w:t>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effects of not providing all or part of the information.</w:t>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 though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personal information must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furnished voluntarily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local department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 deny or terminate SNAP benefits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withheld information is required for verification purposes and there are no alternate means of verification.</w:t>
      </w:r>
    </w:p>
    <w:p w:rsidR="00000000" w:rsidDel="00000000" w:rsidP="00000000" w:rsidRDefault="00000000" w:rsidRPr="00000000" w14:paraId="00000012">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403.3 Confidentiality</w:t>
      </w:r>
      <w:r w:rsidDel="00000000" w:rsidR="00000000" w:rsidRPr="00000000">
        <w:rPr>
          <w:rtl w:val="0"/>
        </w:rPr>
      </w:r>
    </w:p>
    <w:p w:rsidR="00000000" w:rsidDel="00000000" w:rsidP="00000000" w:rsidRDefault="00000000" w:rsidRPr="00000000" w14:paraId="00000014">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obtained from households for SNAP purposes generally may be released to persons directly connected with the administration or enforcement of the following programs:</w:t>
      </w:r>
    </w:p>
    <w:p w:rsidR="00000000" w:rsidDel="00000000" w:rsidP="00000000" w:rsidRDefault="00000000" w:rsidRPr="00000000" w14:paraId="000000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Supplemental Nutrition Assistance Program (SNAP);</w:t>
      </w:r>
    </w:p>
    <w:p w:rsidR="00000000" w:rsidDel="00000000" w:rsidP="00000000" w:rsidRDefault="00000000" w:rsidRPr="00000000" w14:paraId="000000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Temporary Cash Assistance (TCA);</w:t>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Medicaid (MA); </w:t>
      </w:r>
    </w:p>
    <w:p w:rsidR="00000000" w:rsidDel="00000000" w:rsidP="00000000" w:rsidRDefault="00000000" w:rsidRPr="00000000" w14:paraId="0000001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Supplemental Security Income (SSI);</w:t>
      </w:r>
    </w:p>
    <w:p w:rsidR="00000000" w:rsidDel="00000000" w:rsidP="00000000" w:rsidRDefault="00000000" w:rsidRPr="00000000" w14:paraId="000000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Temporary Disability Assistance Program (TDAP); or</w:t>
      </w:r>
    </w:p>
    <w:p w:rsidR="00000000" w:rsidDel="00000000" w:rsidP="00000000" w:rsidRDefault="00000000" w:rsidRPr="00000000" w14:paraId="0000002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numPr>
          <w:ilvl w:val="0"/>
          <w:numId w:val="1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other federal or federally-aided means-tested assistance program.</w:t>
      </w:r>
    </w:p>
    <w:p w:rsidR="00000000" w:rsidDel="00000000" w:rsidP="00000000" w:rsidRDefault="00000000" w:rsidRPr="00000000" w14:paraId="00000022">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403.3 Confidentiality (continued)</w:t>
      </w:r>
      <w:r w:rsidDel="00000000" w:rsidR="00000000" w:rsidRPr="00000000">
        <w:rPr>
          <w:rtl w:val="0"/>
        </w:rPr>
      </w:r>
    </w:p>
    <w:p w:rsidR="00000000" w:rsidDel="00000000" w:rsidP="00000000" w:rsidRDefault="00000000" w:rsidRPr="00000000" w14:paraId="000000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may be disclosed to a court or county prosecutor when required in civil or criminal proceedings.</w:t>
      </w:r>
    </w:p>
    <w:p w:rsidR="00000000" w:rsidDel="00000000" w:rsidP="00000000" w:rsidRDefault="00000000" w:rsidRPr="00000000" w14:paraId="0000002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SNAP case record information may also be provided to employees of the Federal Comptroller General’s Office (General Accounting Office).</w:t>
      </w:r>
    </w:p>
    <w:p w:rsidR="00000000" w:rsidDel="00000000" w:rsidP="00000000" w:rsidRDefault="00000000" w:rsidRPr="00000000" w14:paraId="000000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 departments are required to make available to any properly identified federal, state or local law enforcement officer, upon their written request, information about the household if it is necessary to investigate an alleged violation of the Food and Nutrition Act or regulations.  The written request must include the following: </w:t>
      </w:r>
    </w:p>
    <w:p w:rsidR="00000000" w:rsidDel="00000000" w:rsidP="00000000" w:rsidRDefault="00000000" w:rsidRPr="00000000" w14:paraId="0000002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identity of the individual requesting the information,</w:t>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violation being investigated, and</w:t>
      </w:r>
    </w:p>
    <w:p w:rsidR="00000000" w:rsidDel="00000000" w:rsidP="00000000" w:rsidRDefault="00000000" w:rsidRPr="00000000" w14:paraId="0000002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numPr>
          <w:ilvl w:val="0"/>
          <w:numId w:val="12"/>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identity of the person on whom the information is requested.</w:t>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are required to make available to any properly identified federal, state or local law enforcement officer, upon request, the address, social security number, and the photograph (if available) of any household member if the officer furnishes the member’s name and notifies the local department that the member:</w:t>
      </w:r>
    </w:p>
    <w:p w:rsidR="00000000" w:rsidDel="00000000" w:rsidP="00000000" w:rsidRDefault="00000000" w:rsidRPr="00000000" w14:paraId="0000003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110" w:right="0" w:hanging="3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fleeing to avoid prosecution, custody, or confinement for a felony, is violating a condition of parole or probation, or</w:t>
      </w:r>
    </w:p>
    <w:p w:rsidR="00000000" w:rsidDel="00000000" w:rsidP="00000000" w:rsidRDefault="00000000" w:rsidRPr="00000000" w14:paraId="000000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110" w:right="0" w:hanging="3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information necessary for the officer to conduct an official duty related to a felony/parole violation.</w:t>
      </w:r>
    </w:p>
    <w:p w:rsidR="00000000" w:rsidDel="00000000" w:rsidP="00000000" w:rsidRDefault="00000000" w:rsidRPr="00000000" w14:paraId="00000035">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18"/>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member has information necessary for the apprehension or investigation of another member who is fleeing to avoid the law.</w:t>
      </w:r>
    </w:p>
    <w:p w:rsidR="00000000" w:rsidDel="00000000" w:rsidP="00000000" w:rsidRDefault="00000000" w:rsidRPr="00000000" w14:paraId="0000003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403.4 Household Access to Case File</w:t>
      </w:r>
      <w:r w:rsidDel="00000000" w:rsidR="00000000" w:rsidRPr="00000000">
        <w:rPr>
          <w:rtl w:val="0"/>
        </w:rPr>
      </w:r>
    </w:p>
    <w:p w:rsidR="00000000" w:rsidDel="00000000" w:rsidP="00000000" w:rsidRDefault="00000000" w:rsidRPr="00000000" w14:paraId="00000039">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make the information contained in the case file (both paper and electronic) available for inspection during normal business hours upon written request by a responsible member of the household, its authorized representative, or a person acting on behalf of the household.</w:t>
      </w:r>
    </w:p>
    <w:p w:rsidR="00000000" w:rsidDel="00000000" w:rsidP="00000000" w:rsidRDefault="00000000" w:rsidRPr="00000000" w14:paraId="0000003B">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Do not release confidential information about the household that was obtained without the household’s knowledge, or the nature or status of pending criminal prosecution.</w:t>
      </w:r>
    </w:p>
    <w:p w:rsidR="00000000" w:rsidDel="00000000" w:rsidP="00000000" w:rsidRDefault="00000000" w:rsidRPr="00000000" w14:paraId="0000003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403.5 Right to Apply</w:t>
      </w:r>
      <w:r w:rsidDel="00000000" w:rsidR="00000000" w:rsidRPr="00000000">
        <w:rPr>
          <w:rtl w:val="0"/>
        </w:rPr>
      </w:r>
    </w:p>
    <w:p w:rsidR="00000000" w:rsidDel="00000000" w:rsidP="00000000" w:rsidRDefault="00000000" w:rsidRPr="00000000" w14:paraId="0000003F">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0">
      <w:pPr>
        <w:numPr>
          <w:ilvl w:val="0"/>
          <w:numId w:val="2"/>
        </w:numPr>
        <w:tabs>
          <w:tab w:val="left" w:leader="none" w:pos="27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must provide an application for SNAP benefits to any person who requests one.</w:t>
      </w:r>
    </w:p>
    <w:p w:rsidR="00000000" w:rsidDel="00000000" w:rsidP="00000000" w:rsidRDefault="00000000" w:rsidRPr="00000000" w14:paraId="0000004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has the right to file the application the same day it contacts the local department.</w:t>
      </w:r>
    </w:p>
    <w:p w:rsidR="00000000" w:rsidDel="00000000" w:rsidP="00000000" w:rsidRDefault="00000000" w:rsidRPr="00000000" w14:paraId="0000004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application may be filed in person, electronically, by fax or email, or by mail.</w:t>
      </w:r>
    </w:p>
    <w:p w:rsidR="00000000" w:rsidDel="00000000" w:rsidP="00000000" w:rsidRDefault="00000000" w:rsidRPr="00000000" w14:paraId="000000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403.6 Right to Non-Discrimination</w:t>
      </w:r>
      <w:r w:rsidDel="00000000" w:rsidR="00000000" w:rsidRPr="00000000">
        <w:rPr>
          <w:rtl w:val="0"/>
        </w:rPr>
      </w:r>
    </w:p>
    <w:p w:rsidR="00000000" w:rsidDel="00000000" w:rsidP="00000000" w:rsidRDefault="00000000" w:rsidRPr="00000000" w14:paraId="00000047">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must not be discriminated against for reasons of:</w:t>
      </w:r>
    </w:p>
    <w:p w:rsidR="00000000" w:rsidDel="00000000" w:rsidP="00000000" w:rsidRDefault="00000000" w:rsidRPr="00000000" w14:paraId="0000004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w:t>
      </w:r>
    </w:p>
    <w:p w:rsidR="00000000" w:rsidDel="00000000" w:rsidP="00000000" w:rsidRDefault="00000000" w:rsidRPr="00000000" w14:paraId="000000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Color</w:t>
      </w:r>
    </w:p>
    <w:p w:rsidR="00000000" w:rsidDel="00000000" w:rsidP="00000000" w:rsidRDefault="00000000" w:rsidRPr="00000000" w14:paraId="0000004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origin</w:t>
      </w:r>
    </w:p>
    <w:p w:rsidR="00000000" w:rsidDel="00000000" w:rsidP="00000000" w:rsidRDefault="00000000" w:rsidRPr="00000000" w14:paraId="000000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w:t>
      </w:r>
    </w:p>
    <w:p w:rsidR="00000000" w:rsidDel="00000000" w:rsidP="00000000" w:rsidRDefault="00000000" w:rsidRPr="00000000" w14:paraId="0000004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creed</w:t>
      </w:r>
    </w:p>
    <w:p w:rsidR="00000000" w:rsidDel="00000000" w:rsidP="00000000" w:rsidRDefault="00000000" w:rsidRPr="00000000" w14:paraId="0000004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w:t>
      </w:r>
    </w:p>
    <w:p w:rsidR="00000000" w:rsidDel="00000000" w:rsidP="00000000" w:rsidRDefault="00000000" w:rsidRPr="00000000" w14:paraId="0000005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5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Political beliefs</w:t>
      </w:r>
    </w:p>
    <w:p w:rsidR="00000000" w:rsidDel="00000000" w:rsidP="00000000" w:rsidRDefault="00000000" w:rsidRPr="00000000" w14:paraId="0000005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Limited English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roficiency (LEP), or</w:t>
      </w:r>
    </w:p>
    <w:p w:rsidR="00000000" w:rsidDel="00000000" w:rsidP="00000000" w:rsidRDefault="00000000" w:rsidRPr="00000000" w14:paraId="0000005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Reprisal or retaliation for prior civil rights activity in any program or activity conducted or funded by the US Department of Agriculture.</w:t>
      </w:r>
    </w:p>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must not be discriminated against in any aspect of program administration.  This includes the following:</w:t>
      </w:r>
    </w:p>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Certification;</w:t>
      </w:r>
    </w:p>
    <w:p w:rsidR="00000000" w:rsidDel="00000000" w:rsidP="00000000" w:rsidRDefault="00000000" w:rsidRPr="00000000" w14:paraId="00000058">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Issuance;</w:t>
      </w:r>
    </w:p>
    <w:p w:rsidR="00000000" w:rsidDel="00000000" w:rsidP="00000000" w:rsidRDefault="00000000" w:rsidRPr="00000000" w14:paraId="00000059">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conduct of fair hearings; or </w:t>
      </w:r>
    </w:p>
    <w:p w:rsidR="00000000" w:rsidDel="00000000" w:rsidP="00000000" w:rsidRDefault="00000000" w:rsidRPr="00000000" w14:paraId="0000005A">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conduct of any other program services.</w:t>
      </w:r>
    </w:p>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3"/>
        </w:numPr>
        <w:ind w:left="63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publicize this policy, all local departments must prominently display the Food and Nutrition </w:t>
      </w:r>
      <w:r w:rsidDel="00000000" w:rsidR="00000000" w:rsidRPr="00000000">
        <w:rPr>
          <w:rFonts w:ascii="Arial" w:cs="Arial" w:eastAsia="Arial" w:hAnsi="Arial"/>
          <w:sz w:val="24"/>
          <w:szCs w:val="24"/>
          <w:rtl w:val="0"/>
        </w:rPr>
        <w:t xml:space="preserve">Services</w:t>
      </w:r>
      <w:r w:rsidDel="00000000" w:rsidR="00000000" w:rsidRPr="00000000">
        <w:rPr>
          <w:rFonts w:ascii="Arial" w:cs="Arial" w:eastAsia="Arial" w:hAnsi="Arial"/>
          <w:sz w:val="24"/>
          <w:szCs w:val="24"/>
          <w:vertAlign w:val="baseline"/>
          <w:rtl w:val="0"/>
        </w:rPr>
        <w:t xml:space="preserve"> (FNS) non-discrimination poster: </w:t>
      </w:r>
      <w:r w:rsidDel="00000000" w:rsidR="00000000" w:rsidRPr="00000000">
        <w:rPr>
          <w:rFonts w:ascii="Arial" w:cs="Arial" w:eastAsia="Arial" w:hAnsi="Arial"/>
          <w:i w:val="1"/>
          <w:sz w:val="24"/>
          <w:szCs w:val="24"/>
          <w:vertAlign w:val="baseline"/>
          <w:rtl w:val="0"/>
        </w:rPr>
        <w:t xml:space="preserve">And Justice for All.  </w:t>
      </w:r>
      <w:r w:rsidDel="00000000" w:rsidR="00000000" w:rsidRPr="00000000">
        <w:rPr>
          <w:rFonts w:ascii="Arial" w:cs="Arial" w:eastAsia="Arial" w:hAnsi="Arial"/>
          <w:sz w:val="24"/>
          <w:szCs w:val="24"/>
          <w:vertAlign w:val="baseline"/>
          <w:rtl w:val="0"/>
        </w:rPr>
        <w:t xml:space="preserve">The poster can be requested by contacting the Family Investment Administration’s Deputy Executive Director for Programs.</w:t>
      </w:r>
    </w:p>
    <w:p w:rsidR="00000000" w:rsidDel="00000000" w:rsidP="00000000" w:rsidRDefault="00000000" w:rsidRPr="00000000" w14:paraId="0000005D">
      <w:pPr>
        <w:ind w:left="6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403.7 Discrimination Complaints</w:t>
      </w:r>
      <w:r w:rsidDel="00000000" w:rsidR="00000000" w:rsidRPr="00000000">
        <w:rPr>
          <w:rtl w:val="0"/>
        </w:rPr>
      </w:r>
    </w:p>
    <w:p w:rsidR="00000000" w:rsidDel="00000000" w:rsidP="00000000" w:rsidRDefault="00000000" w:rsidRPr="00000000" w14:paraId="0000005F">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who feel they have been discriminated against for the reasons described in 403.6A above have the right to file a written complaint.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sure to assist the customer and correct the past error, if there was one, even when the customer decides to file a complaint.</w:t>
      </w:r>
    </w:p>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 staff or other Department of Human Services (DHS) employees to whom the complaint is made will advise the customer within 10 days of the complaint of the following:</w:t>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numPr>
          <w:ilvl w:val="0"/>
          <w:numId w:val="9"/>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right to file a complaint in writing;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numPr>
          <w:ilvl w:val="0"/>
          <w:numId w:val="9"/>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whom to address the complaint; and </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numPr>
          <w:ilvl w:val="0"/>
          <w:numId w:val="9"/>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information required to facilitate the investigation.</w:t>
      </w:r>
      <w:r w:rsidDel="00000000" w:rsidR="00000000" w:rsidRPr="00000000">
        <w:rPr>
          <w:rtl w:val="0"/>
        </w:rPr>
      </w:r>
    </w:p>
    <w:p w:rsidR="00000000" w:rsidDel="00000000" w:rsidP="00000000" w:rsidRDefault="00000000" w:rsidRPr="00000000" w14:paraId="0000006B">
      <w:pPr>
        <w:shd w:fill="ffffff" w:val="clear"/>
        <w:spacing w:after="240" w:before="240" w:lineRule="auto"/>
        <w:rPr>
          <w:rFonts w:ascii="Roboto" w:cs="Roboto" w:eastAsia="Roboto" w:hAnsi="Roboto"/>
          <w:color w:val="1b1b1b"/>
          <w:sz w:val="24"/>
          <w:szCs w:val="24"/>
        </w:rPr>
      </w:pPr>
      <w:r w:rsidDel="00000000" w:rsidR="00000000" w:rsidRPr="00000000">
        <w:rPr>
          <w:rFonts w:ascii="Roboto" w:cs="Roboto" w:eastAsia="Roboto" w:hAnsi="Roboto"/>
          <w:color w:val="1b1b1b"/>
          <w:sz w:val="24"/>
          <w:szCs w:val="24"/>
          <w:rtl w:val="0"/>
        </w:rPr>
        <w:t xml:space="preserve">To file a program discrimination complaint, a Complainant should complete a Form AD-3027, USDA Program Discrimination Complaint Form which can be obtained online at: </w:t>
      </w:r>
      <w:hyperlink r:id="rId7">
        <w:r w:rsidDel="00000000" w:rsidR="00000000" w:rsidRPr="00000000">
          <w:rPr>
            <w:rFonts w:ascii="Roboto" w:cs="Roboto" w:eastAsia="Roboto" w:hAnsi="Roboto"/>
            <w:color w:val="2e8540"/>
            <w:sz w:val="24"/>
            <w:szCs w:val="24"/>
            <w:u w:val="single"/>
            <w:rtl w:val="0"/>
          </w:rPr>
          <w:t xml:space="preserve">https://www.usda.gov/sites/default/files/documents/ad-3027.pdf</w:t>
        </w:r>
      </w:hyperlink>
      <w:r w:rsidDel="00000000" w:rsidR="00000000" w:rsidRPr="00000000">
        <w:rPr>
          <w:rFonts w:ascii="Roboto" w:cs="Roboto" w:eastAsia="Roboto" w:hAnsi="Roboto"/>
          <w:color w:val="1b1b1b"/>
          <w:sz w:val="24"/>
          <w:szCs w:val="24"/>
          <w:rtl w:val="0"/>
        </w:rPr>
        <w:t xml:space="preserve">,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rsidR="00000000" w:rsidDel="00000000" w:rsidP="00000000" w:rsidRDefault="00000000" w:rsidRPr="00000000" w14:paraId="0000006C">
      <w:pPr>
        <w:numPr>
          <w:ilvl w:val="0"/>
          <w:numId w:val="4"/>
        </w:numPr>
        <w:shd w:fill="ffffff" w:val="clear"/>
        <w:spacing w:after="0" w:afterAutospacing="0" w:before="240" w:lineRule="auto"/>
        <w:ind w:left="720" w:hanging="360"/>
      </w:pPr>
      <w:r w:rsidDel="00000000" w:rsidR="00000000" w:rsidRPr="00000000">
        <w:rPr>
          <w:rFonts w:ascii="Roboto" w:cs="Roboto" w:eastAsia="Roboto" w:hAnsi="Roboto"/>
          <w:color w:val="1b1b1b"/>
          <w:sz w:val="24"/>
          <w:szCs w:val="24"/>
          <w:rtl w:val="0"/>
        </w:rPr>
        <w:t xml:space="preserve">mail:</w:t>
        <w:br w:type="textWrapping"/>
        <w:t xml:space="preserve">Food and Nutrition Service, USDA</w:t>
        <w:br w:type="textWrapping"/>
        <w:t xml:space="preserve">1320 Braddock Place, Room 334</w:t>
        <w:br w:type="textWrapping"/>
        <w:t xml:space="preserve">Alexandria, VA 22314; or</w:t>
      </w:r>
    </w:p>
    <w:p w:rsidR="00000000" w:rsidDel="00000000" w:rsidP="00000000" w:rsidRDefault="00000000" w:rsidRPr="00000000" w14:paraId="0000006D">
      <w:pPr>
        <w:numPr>
          <w:ilvl w:val="0"/>
          <w:numId w:val="4"/>
        </w:numPr>
        <w:shd w:fill="ffffff" w:val="clear"/>
        <w:spacing w:after="0" w:afterAutospacing="0" w:before="0" w:beforeAutospacing="0" w:lineRule="auto"/>
        <w:ind w:left="720" w:hanging="360"/>
      </w:pPr>
      <w:r w:rsidDel="00000000" w:rsidR="00000000" w:rsidRPr="00000000">
        <w:rPr>
          <w:rFonts w:ascii="Roboto" w:cs="Roboto" w:eastAsia="Roboto" w:hAnsi="Roboto"/>
          <w:color w:val="1b1b1b"/>
          <w:sz w:val="24"/>
          <w:szCs w:val="24"/>
          <w:rtl w:val="0"/>
        </w:rPr>
        <w:t xml:space="preserve">fax:</w:t>
        <w:br w:type="textWrapping"/>
        <w:t xml:space="preserve">(833) 256-1665 or (202) 690-7442; or</w:t>
      </w:r>
    </w:p>
    <w:p w:rsidR="00000000" w:rsidDel="00000000" w:rsidP="00000000" w:rsidRDefault="00000000" w:rsidRPr="00000000" w14:paraId="0000006E">
      <w:pPr>
        <w:numPr>
          <w:ilvl w:val="0"/>
          <w:numId w:val="4"/>
        </w:numPr>
        <w:shd w:fill="ffffff" w:val="clear"/>
        <w:spacing w:after="240" w:before="0" w:beforeAutospacing="0" w:lineRule="auto"/>
        <w:ind w:left="720" w:hanging="360"/>
      </w:pPr>
      <w:r w:rsidDel="00000000" w:rsidR="00000000" w:rsidRPr="00000000">
        <w:rPr>
          <w:rFonts w:ascii="Roboto" w:cs="Roboto" w:eastAsia="Roboto" w:hAnsi="Roboto"/>
          <w:color w:val="1b1b1b"/>
          <w:sz w:val="24"/>
          <w:szCs w:val="24"/>
          <w:rtl w:val="0"/>
        </w:rPr>
        <w:t xml:space="preserve">email:</w:t>
        <w:br w:type="textWrapping"/>
      </w:r>
      <w:r w:rsidDel="00000000" w:rsidR="00000000" w:rsidRPr="00000000">
        <w:rPr>
          <w:rFonts w:ascii="Roboto" w:cs="Roboto" w:eastAsia="Roboto" w:hAnsi="Roboto"/>
          <w:color w:val="2e8540"/>
          <w:sz w:val="24"/>
          <w:szCs w:val="24"/>
          <w:rtl w:val="0"/>
        </w:rPr>
        <w:t xml:space="preserve">FNSCIVILRIGHTSCOMPLAINTS@usda.gov</w:t>
      </w:r>
    </w:p>
    <w:p w:rsidR="00000000" w:rsidDel="00000000" w:rsidP="00000000" w:rsidRDefault="00000000" w:rsidRPr="00000000" w14:paraId="0000006F">
      <w:pPr>
        <w:shd w:fill="ffffff" w:val="clear"/>
        <w:spacing w:after="240" w:before="240" w:lineRule="auto"/>
        <w:ind w:left="720" w:firstLine="0"/>
        <w:rPr>
          <w:rFonts w:ascii="Roboto" w:cs="Roboto" w:eastAsia="Roboto" w:hAnsi="Roboto"/>
          <w:color w:val="2e8540"/>
          <w:sz w:val="24"/>
          <w:szCs w:val="24"/>
        </w:rPr>
      </w:pPr>
      <w:r w:rsidDel="00000000" w:rsidR="00000000" w:rsidRPr="00000000">
        <w:rPr>
          <w:rtl w:val="0"/>
        </w:rPr>
      </w:r>
    </w:p>
    <w:p w:rsidR="00000000" w:rsidDel="00000000" w:rsidP="00000000" w:rsidRDefault="00000000" w:rsidRPr="00000000" w14:paraId="00000070">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Send a copy of the complaint (whether filed by the customer in the local department or returned to the local department by the USDA for action) within five business days to the Director of the DHS Office of Employment and Program Equity and the Executive Director of the Family Investment Administration.</w:t>
      </w:r>
    </w:p>
    <w:p w:rsidR="00000000" w:rsidDel="00000000" w:rsidP="00000000" w:rsidRDefault="00000000" w:rsidRPr="00000000" w14:paraId="00000071">
      <w:pPr>
        <w:numPr>
          <w:ilvl w:val="0"/>
          <w:numId w:val="10"/>
        </w:numPr>
        <w:shd w:fill="ffffff" w:val="clear"/>
        <w:spacing w:after="280" w:before="280" w:lineRule="auto"/>
        <w:ind w:left="990" w:hanging="360"/>
        <w:rPr>
          <w:rFonts w:ascii="Arial" w:cs="Arial" w:eastAsia="Arial" w:hAnsi="Arial"/>
          <w:color w:val="424242"/>
          <w:sz w:val="24"/>
          <w:szCs w:val="24"/>
          <w:vertAlign w:val="baseline"/>
        </w:rPr>
      </w:pPr>
      <w:r w:rsidDel="00000000" w:rsidR="00000000" w:rsidRPr="00000000">
        <w:rPr>
          <w:rFonts w:ascii="Arial" w:cs="Arial" w:eastAsia="Arial" w:hAnsi="Arial"/>
          <w:sz w:val="24"/>
          <w:szCs w:val="24"/>
          <w:vertAlign w:val="baseline"/>
          <w:rtl w:val="0"/>
        </w:rPr>
        <w:t xml:space="preserve">The complaint must be filed within 180 days of the alleged discrimination unless the USDA extends the filing time.  The complaint must be on the </w:t>
      </w:r>
      <w:r w:rsidDel="00000000" w:rsidR="00000000" w:rsidRPr="00000000">
        <w:rPr>
          <w:rFonts w:ascii="Arial" w:cs="Arial" w:eastAsia="Arial" w:hAnsi="Arial"/>
          <w:sz w:val="24"/>
          <w:szCs w:val="24"/>
          <w:rtl w:val="0"/>
        </w:rPr>
        <w:t xml:space="preserve">USDA</w:t>
      </w:r>
      <w:r w:rsidDel="00000000" w:rsidR="00000000" w:rsidRPr="00000000">
        <w:rPr>
          <w:rFonts w:ascii="Arial" w:cs="Arial" w:eastAsia="Arial" w:hAnsi="Arial"/>
          <w:sz w:val="24"/>
          <w:szCs w:val="24"/>
          <w:vertAlign w:val="baseline"/>
          <w:rtl w:val="0"/>
        </w:rPr>
        <w:t xml:space="preserve"> form or in a letter from the customer containing the following information:</w:t>
      </w:r>
      <w:r w:rsidDel="00000000" w:rsidR="00000000" w:rsidRPr="00000000">
        <w:rPr>
          <w:rtl w:val="0"/>
        </w:rPr>
      </w:r>
    </w:p>
    <w:p w:rsidR="00000000" w:rsidDel="00000000" w:rsidP="00000000" w:rsidRDefault="00000000" w:rsidRPr="00000000" w14:paraId="00000072">
      <w:pPr>
        <w:shd w:fill="ffffff" w:val="clear"/>
        <w:spacing w:after="280" w:before="280" w:lineRule="auto"/>
        <w:ind w:left="990" w:firstLine="0"/>
        <w:rPr>
          <w:rFonts w:ascii="Arial" w:cs="Arial" w:eastAsia="Arial" w:hAnsi="Arial"/>
          <w:color w:val="424242"/>
          <w:sz w:val="24"/>
          <w:szCs w:val="24"/>
          <w:vertAlign w:val="baseline"/>
        </w:rPr>
      </w:pPr>
      <w:r w:rsidDel="00000000" w:rsidR="00000000" w:rsidRPr="00000000">
        <w:rPr>
          <w:rFonts w:ascii="Arial" w:cs="Arial" w:eastAsia="Arial" w:hAnsi="Arial"/>
          <w:color w:val="424242"/>
          <w:sz w:val="24"/>
          <w:szCs w:val="24"/>
          <w:vertAlign w:val="baseline"/>
          <w:rtl w:val="0"/>
        </w:rPr>
        <w:t xml:space="preserve">Your (the customer’s) name, address and telephone number.</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80" w:before="280" w:line="240" w:lineRule="auto"/>
        <w:ind w:left="990" w:right="0" w:hanging="360"/>
        <w:jc w:val="left"/>
        <w:rPr>
          <w:rFonts w:ascii="Arial" w:cs="Arial" w:eastAsia="Arial" w:hAnsi="Arial"/>
          <w:b w:val="0"/>
          <w:i w:val="0"/>
          <w:smallCaps w:val="0"/>
          <w:strike w:val="0"/>
          <w:color w:val="424242"/>
          <w:sz w:val="24"/>
          <w:szCs w:val="24"/>
          <w:u w:val="none"/>
          <w:shd w:fill="auto" w:val="clear"/>
          <w:vertAlign w:val="baseline"/>
        </w:rPr>
      </w:pPr>
      <w:r w:rsidDel="00000000" w:rsidR="00000000" w:rsidRPr="00000000">
        <w:rPr>
          <w:rFonts w:ascii="Arial" w:cs="Arial" w:eastAsia="Arial" w:hAnsi="Arial"/>
          <w:b w:val="0"/>
          <w:i w:val="0"/>
          <w:smallCaps w:val="0"/>
          <w:strike w:val="0"/>
          <w:color w:val="424242"/>
          <w:sz w:val="24"/>
          <w:szCs w:val="24"/>
          <w:u w:val="none"/>
          <w:shd w:fill="auto" w:val="clear"/>
          <w:vertAlign w:val="baseline"/>
          <w:rtl w:val="0"/>
        </w:rPr>
        <w:t xml:space="preserve">The name, address, and telephone number of your attorney or authorized representative, if you are represented.</w:t>
      </w:r>
    </w:p>
    <w:p w:rsidR="00000000" w:rsidDel="00000000" w:rsidP="00000000" w:rsidRDefault="00000000" w:rsidRPr="00000000" w14:paraId="00000074">
      <w:pPr>
        <w:numPr>
          <w:ilvl w:val="0"/>
          <w:numId w:val="11"/>
        </w:numPr>
        <w:shd w:fill="ffffff" w:val="clear"/>
        <w:spacing w:after="280" w:before="280" w:lineRule="auto"/>
        <w:ind w:left="990" w:hanging="360"/>
        <w:rPr>
          <w:rFonts w:ascii="Arial" w:cs="Arial" w:eastAsia="Arial" w:hAnsi="Arial"/>
          <w:color w:val="424242"/>
          <w:sz w:val="24"/>
          <w:szCs w:val="24"/>
          <w:vertAlign w:val="baseline"/>
        </w:rPr>
      </w:pPr>
      <w:r w:rsidDel="00000000" w:rsidR="00000000" w:rsidRPr="00000000">
        <w:rPr>
          <w:rFonts w:ascii="Arial" w:cs="Arial" w:eastAsia="Arial" w:hAnsi="Arial"/>
          <w:color w:val="424242"/>
          <w:sz w:val="24"/>
          <w:szCs w:val="24"/>
          <w:vertAlign w:val="baseline"/>
          <w:rtl w:val="0"/>
        </w:rPr>
        <w:t xml:space="preserve">The basis of your complaint. The basis is what you believe was the motivating factor for the discrimination. For example, you may believe you were treated differently because of your race, color, religion, sex, age, national origin, etc.</w:t>
      </w:r>
    </w:p>
    <w:p w:rsidR="00000000" w:rsidDel="00000000" w:rsidP="00000000" w:rsidRDefault="00000000" w:rsidRPr="00000000" w14:paraId="00000075">
      <w:pPr>
        <w:numPr>
          <w:ilvl w:val="0"/>
          <w:numId w:val="6"/>
        </w:numPr>
        <w:shd w:fill="ffffff" w:val="clear"/>
        <w:spacing w:after="240" w:before="280" w:lineRule="auto"/>
        <w:ind w:left="994" w:hanging="360"/>
        <w:rPr>
          <w:rFonts w:ascii="Arial" w:cs="Arial" w:eastAsia="Arial" w:hAnsi="Arial"/>
          <w:color w:val="424242"/>
          <w:sz w:val="24"/>
          <w:szCs w:val="24"/>
          <w:vertAlign w:val="baseline"/>
        </w:rPr>
      </w:pPr>
      <w:r w:rsidDel="00000000" w:rsidR="00000000" w:rsidRPr="00000000">
        <w:rPr>
          <w:rFonts w:ascii="Arial" w:cs="Arial" w:eastAsia="Arial" w:hAnsi="Arial"/>
          <w:color w:val="424242"/>
          <w:sz w:val="24"/>
          <w:szCs w:val="24"/>
          <w:vertAlign w:val="baseline"/>
          <w:rtl w:val="0"/>
        </w:rPr>
        <w:t xml:space="preserve">The date(s) that the incident(s) you are reporting as discrimination occurred. Please note that USDA cannot accept a complaint about an incident that took place more than 180 days prior to the filing of the complaint. If the discrimination occurred more than 180 days prior to filing your complaint, you may request a waiver of the filing requirement.</w:t>
      </w:r>
    </w:p>
    <w:p w:rsidR="00000000" w:rsidDel="00000000" w:rsidP="00000000" w:rsidRDefault="00000000" w:rsidRPr="00000000" w14:paraId="00000076">
      <w:pPr>
        <w:numPr>
          <w:ilvl w:val="0"/>
          <w:numId w:val="6"/>
        </w:numPr>
        <w:shd w:fill="ffffff" w:val="clear"/>
        <w:spacing w:after="240" w:before="0" w:lineRule="auto"/>
        <w:ind w:left="994" w:hanging="360"/>
        <w:rPr>
          <w:rFonts w:ascii="Arial" w:cs="Arial" w:eastAsia="Arial" w:hAnsi="Arial"/>
          <w:color w:val="424242"/>
          <w:sz w:val="24"/>
          <w:szCs w:val="24"/>
          <w:vertAlign w:val="baseline"/>
        </w:rPr>
      </w:pPr>
      <w:r w:rsidDel="00000000" w:rsidR="00000000" w:rsidRPr="00000000">
        <w:rPr>
          <w:rFonts w:ascii="Arial" w:cs="Arial" w:eastAsia="Arial" w:hAnsi="Arial"/>
          <w:color w:val="424242"/>
          <w:sz w:val="24"/>
          <w:szCs w:val="24"/>
          <w:vertAlign w:val="baseline"/>
          <w:rtl w:val="0"/>
        </w:rPr>
        <w:t xml:space="preserve">The name of the individual(s) or entity you believe discriminated against you and the agency or recipient that employs that/those individual(s).</w:t>
      </w:r>
    </w:p>
    <w:p w:rsidR="00000000" w:rsidDel="00000000" w:rsidP="00000000" w:rsidRDefault="00000000" w:rsidRPr="00000000" w14:paraId="00000077">
      <w:pPr>
        <w:numPr>
          <w:ilvl w:val="0"/>
          <w:numId w:val="6"/>
        </w:numPr>
        <w:shd w:fill="ffffff" w:val="clear"/>
        <w:spacing w:after="280" w:before="0" w:lineRule="auto"/>
        <w:ind w:left="990" w:hanging="360"/>
        <w:rPr>
          <w:rFonts w:ascii="Arial" w:cs="Arial" w:eastAsia="Arial" w:hAnsi="Arial"/>
          <w:color w:val="424242"/>
          <w:sz w:val="24"/>
          <w:szCs w:val="24"/>
          <w:vertAlign w:val="baseline"/>
        </w:rPr>
      </w:pPr>
      <w:r w:rsidDel="00000000" w:rsidR="00000000" w:rsidRPr="00000000">
        <w:rPr>
          <w:rFonts w:ascii="Arial" w:cs="Arial" w:eastAsia="Arial" w:hAnsi="Arial"/>
          <w:color w:val="424242"/>
          <w:sz w:val="24"/>
          <w:szCs w:val="24"/>
          <w:vertAlign w:val="baseline"/>
          <w:rtl w:val="0"/>
        </w:rPr>
        <w:t xml:space="preserve">The issue(s) of your complaint. The issue is a description of what happened, or the action that was taken by the individual(s) or agency that discriminated against you, resulting in some harm. Explain as clearly as possible what happened, why you believe it happened, and how you were discriminated against. Please include how other persons were treated differently from you, if applicable. If you were denied a benefit or service, please provide a copy of the denial letter. If you have documents to support the events you are reporting, provide a copy of the supporting documents.</w:t>
      </w:r>
    </w:p>
    <w:p w:rsidR="00000000" w:rsidDel="00000000" w:rsidP="00000000" w:rsidRDefault="00000000" w:rsidRPr="00000000" w14:paraId="00000078">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403.8 General Complaints</w:t>
      </w:r>
      <w:r w:rsidDel="00000000" w:rsidR="00000000" w:rsidRPr="00000000">
        <w:rPr>
          <w:rtl w:val="0"/>
        </w:rPr>
      </w:r>
    </w:p>
    <w:p w:rsidR="00000000" w:rsidDel="00000000" w:rsidP="00000000" w:rsidRDefault="00000000" w:rsidRPr="00000000" w14:paraId="00000079">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SNAP household has the right to present general complaints regarding its treatment to the local department administration or the FNS Regional office.  Always try to resolve the customer’s issues whether or not he or she files a complaint.  The address of the FNS Regional Office for Maryland is:</w:t>
      </w:r>
    </w:p>
    <w:p w:rsidR="00000000" w:rsidDel="00000000" w:rsidP="00000000" w:rsidRDefault="00000000" w:rsidRPr="00000000" w14:paraId="0000007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Mid-Atlantic Regional Office (MARO)</w:t>
      </w:r>
    </w:p>
    <w:p w:rsidR="00000000" w:rsidDel="00000000" w:rsidP="00000000" w:rsidRDefault="00000000" w:rsidRPr="00000000" w14:paraId="0000007D">
      <w:pP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Mercer Corporate Park</w:t>
      </w:r>
      <w:r w:rsidDel="00000000" w:rsidR="00000000" w:rsidRPr="00000000">
        <w:rPr>
          <w:rtl w:val="0"/>
        </w:rPr>
      </w:r>
    </w:p>
    <w:p w:rsidR="00000000" w:rsidDel="00000000" w:rsidP="00000000" w:rsidRDefault="00000000" w:rsidRPr="00000000" w14:paraId="0000007E">
      <w:pP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300 Corporate Boulevard</w:t>
      </w:r>
      <w:r w:rsidDel="00000000" w:rsidR="00000000" w:rsidRPr="00000000">
        <w:rPr>
          <w:rtl w:val="0"/>
        </w:rPr>
      </w:r>
    </w:p>
    <w:p w:rsidR="00000000" w:rsidDel="00000000" w:rsidP="00000000" w:rsidRDefault="00000000" w:rsidRPr="00000000" w14:paraId="000000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Robbinsville, New Jersey  08691</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1518</w:t>
      </w:r>
    </w:p>
    <w:p w:rsidR="00000000" w:rsidDel="00000000" w:rsidP="00000000" w:rsidRDefault="00000000" w:rsidRPr="00000000" w14:paraId="0000008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spacing w:after="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2">
      <w:pPr>
        <w:spacing w:after="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403.9 Supervisory Conference/Fair Hearing</w:t>
      </w:r>
      <w:r w:rsidDel="00000000" w:rsidR="00000000" w:rsidRPr="00000000">
        <w:rPr>
          <w:rtl w:val="0"/>
        </w:rPr>
      </w:r>
    </w:p>
    <w:p w:rsidR="00000000" w:rsidDel="00000000" w:rsidP="00000000" w:rsidRDefault="00000000" w:rsidRPr="00000000" w14:paraId="000000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applicant, recipient or person acting responsibly for the household has the right to request a supervisory conference or fair hearing.  This may be requested when a household is dissatisfied with any action, failure to act, or delay by the local department.</w:t>
      </w:r>
    </w:p>
    <w:p w:rsidR="00000000" w:rsidDel="00000000" w:rsidP="00000000" w:rsidRDefault="00000000" w:rsidRPr="00000000" w14:paraId="00000084">
      <w:pPr>
        <w:spacing w:after="120" w:befor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403.10 Responsibility of the Household to Cooperate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50"/>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responsible for cooperating with the local department to determine eligibility, review its eligibility due to reported changes or recertification, and during quality control reviews.</w:t>
      </w:r>
    </w:p>
    <w:p w:rsidR="00000000" w:rsidDel="00000000" w:rsidP="00000000" w:rsidRDefault="00000000" w:rsidRPr="00000000" w14:paraId="00000086">
      <w:pPr>
        <w:numPr>
          <w:ilvl w:val="0"/>
          <w:numId w:val="8"/>
        </w:numPr>
        <w:tabs>
          <w:tab w:val="left" w:leader="none" w:pos="360"/>
        </w:tabs>
        <w:spacing w:after="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may be denied or its case may be closed for refusal to cooperate with SNAP requirements.</w:t>
      </w:r>
    </w:p>
    <w:p w:rsidR="00000000" w:rsidDel="00000000" w:rsidP="00000000" w:rsidRDefault="00000000" w:rsidRPr="00000000" w14:paraId="00000087">
      <w:pPr>
        <w:numPr>
          <w:ilvl w:val="0"/>
          <w:numId w:val="8"/>
        </w:numPr>
        <w:tabs>
          <w:tab w:val="left" w:leader="none" w:pos="360"/>
          <w:tab w:val="left" w:leader="none" w:pos="720"/>
        </w:tabs>
        <w:spacing w:after="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the local department to make a determination of refusal to cooperate, the household must be able to cooperate, but clearly demonstrate that it will not take the required action.  For example, a household must refuse to be interviewed and not merely </w:t>
      </w:r>
      <w:r w:rsidDel="00000000" w:rsidR="00000000" w:rsidRPr="00000000">
        <w:rPr>
          <w:rFonts w:ascii="Arial" w:cs="Arial" w:eastAsia="Arial" w:hAnsi="Arial"/>
          <w:sz w:val="24"/>
          <w:szCs w:val="24"/>
          <w:u w:val="single"/>
          <w:vertAlign w:val="baseline"/>
          <w:rtl w:val="0"/>
        </w:rPr>
        <w:t xml:space="preserve">fail</w:t>
      </w:r>
      <w:r w:rsidDel="00000000" w:rsidR="00000000" w:rsidRPr="00000000">
        <w:rPr>
          <w:rFonts w:ascii="Arial" w:cs="Arial" w:eastAsia="Arial" w:hAnsi="Arial"/>
          <w:sz w:val="24"/>
          <w:szCs w:val="24"/>
          <w:vertAlign w:val="baseline"/>
          <w:rtl w:val="0"/>
        </w:rPr>
        <w:t xml:space="preserve"> to appear for an interview and provide the requested verification.  </w:t>
      </w:r>
    </w:p>
    <w:p w:rsidR="00000000" w:rsidDel="00000000" w:rsidP="00000000" w:rsidRDefault="00000000" w:rsidRPr="00000000" w14:paraId="00000088">
      <w:pPr>
        <w:numPr>
          <w:ilvl w:val="0"/>
          <w:numId w:val="8"/>
        </w:numPr>
        <w:tabs>
          <w:tab w:val="left" w:leader="none" w:pos="360"/>
          <w:tab w:val="left" w:leader="none" w:pos="720"/>
        </w:tabs>
        <w:spacing w:after="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Effective October 1, 2011, the penalty period for refusal to cooperate with a state QC review is </w:t>
      </w:r>
      <w:r w:rsidDel="00000000" w:rsidR="00000000" w:rsidRPr="00000000">
        <w:rPr>
          <w:rFonts w:ascii="Arial" w:cs="Arial" w:eastAsia="Arial" w:hAnsi="Arial"/>
          <w:sz w:val="24"/>
          <w:szCs w:val="24"/>
          <w:u w:val="single"/>
          <w:vertAlign w:val="baseline"/>
          <w:rtl w:val="0"/>
        </w:rPr>
        <w:t xml:space="preserve">125</w:t>
      </w:r>
      <w:r w:rsidDel="00000000" w:rsidR="00000000" w:rsidRPr="00000000">
        <w:rPr>
          <w:rFonts w:ascii="Arial" w:cs="Arial" w:eastAsia="Arial" w:hAnsi="Arial"/>
          <w:sz w:val="24"/>
          <w:szCs w:val="24"/>
          <w:vertAlign w:val="baseline"/>
          <w:rtl w:val="0"/>
        </w:rPr>
        <w:t xml:space="preserve"> days after the end of the Federal Fiscal Year (the FFY ends September 30 each year and 125 days from that date is February 2). </w:t>
      </w:r>
    </w:p>
    <w:p w:rsidR="00000000" w:rsidDel="00000000" w:rsidP="00000000" w:rsidRDefault="00000000" w:rsidRPr="00000000" w14:paraId="00000089">
      <w:pPr>
        <w:numPr>
          <w:ilvl w:val="0"/>
          <w:numId w:val="8"/>
        </w:numPr>
        <w:tabs>
          <w:tab w:val="left" w:leader="none" w:pos="360"/>
          <w:tab w:val="left" w:leader="none" w:pos="720"/>
        </w:tabs>
        <w:spacing w:after="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Federal QC review non-cooperation the penalty period is 9 months after the end of the Federal Fiscal Year.</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one or more household members no longer resides with a household terminated for refusal to cooperate, the penalty for refusal to cooperate will attach to the household of the person(s) who refused to cooperate. </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QC is unable to determine which household member(s) refused to cooperate, QC shall determine the household member to which the penalty shall apply.</w:t>
      </w:r>
    </w:p>
    <w:p w:rsidR="00000000" w:rsidDel="00000000" w:rsidP="00000000" w:rsidRDefault="00000000" w:rsidRPr="00000000" w14:paraId="0000008C">
      <w:pPr>
        <w:numPr>
          <w:ilvl w:val="0"/>
          <w:numId w:val="8"/>
        </w:numPr>
        <w:tabs>
          <w:tab w:val="left" w:leader="none" w:pos="360"/>
          <w:tab w:val="left" w:leader="none" w:pos="720"/>
        </w:tabs>
        <w:spacing w:after="120" w:before="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household is terminated for refusal to cooperate with a QC review, the household may reapply, but cannot be determined eligible until it cooperates with the QC review.   </w:t>
      </w:r>
    </w:p>
    <w:p w:rsidR="00000000" w:rsidDel="00000000" w:rsidP="00000000" w:rsidRDefault="00000000" w:rsidRPr="00000000" w14:paraId="0000008D">
      <w:pPr>
        <w:numPr>
          <w:ilvl w:val="0"/>
          <w:numId w:val="8"/>
        </w:numPr>
        <w:tabs>
          <w:tab w:val="left" w:leader="none" w:pos="360"/>
          <w:tab w:val="left" w:leader="none" w:pos="720"/>
        </w:tabs>
        <w:spacing w:after="120" w:before="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household cannot be denied SNAP benefits if there is any doubt regarding whether the household </w:t>
      </w:r>
      <w:r w:rsidDel="00000000" w:rsidR="00000000" w:rsidRPr="00000000">
        <w:rPr>
          <w:rFonts w:ascii="Arial" w:cs="Arial" w:eastAsia="Arial" w:hAnsi="Arial"/>
          <w:b w:val="1"/>
          <w:sz w:val="24"/>
          <w:szCs w:val="24"/>
          <w:vertAlign w:val="baseline"/>
          <w:rtl w:val="0"/>
        </w:rPr>
        <w:t xml:space="preserve">refuses</w:t>
      </w:r>
      <w:r w:rsidDel="00000000" w:rsidR="00000000" w:rsidRPr="00000000">
        <w:rPr>
          <w:rFonts w:ascii="Arial" w:cs="Arial" w:eastAsia="Arial" w:hAnsi="Arial"/>
          <w:sz w:val="24"/>
          <w:szCs w:val="24"/>
          <w:vertAlign w:val="baseline"/>
          <w:rtl w:val="0"/>
        </w:rPr>
        <w:t xml:space="preserve"> to cooperate.  </w:t>
      </w:r>
    </w:p>
    <w:p w:rsidR="00000000" w:rsidDel="00000000" w:rsidP="00000000" w:rsidRDefault="00000000" w:rsidRPr="00000000" w14:paraId="0000008E">
      <w:pPr>
        <w:numPr>
          <w:ilvl w:val="0"/>
          <w:numId w:val="8"/>
        </w:numPr>
        <w:tabs>
          <w:tab w:val="left" w:leader="none" w:pos="360"/>
          <w:tab w:val="left" w:leader="none" w:pos="720"/>
        </w:tabs>
        <w:spacing w:after="120" w:before="12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QC determines whether the individual refuses to cooperate.</w:t>
      </w:r>
    </w:p>
    <w:p w:rsidR="00000000" w:rsidDel="00000000" w:rsidP="00000000" w:rsidRDefault="00000000" w:rsidRPr="00000000" w14:paraId="0000008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QC notifies the LDSS via the QC 35 form to impose a penalty. </w:t>
      </w:r>
    </w:p>
    <w:p w:rsidR="00000000" w:rsidDel="00000000" w:rsidP="00000000" w:rsidRDefault="00000000" w:rsidRPr="00000000" w14:paraId="000000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Effective October 1, 2011, the form identifies the individual who refused to cooperate.</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90"/>
          <w:tab w:val="left" w:leader="none" w:pos="360"/>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 Cooperation with a Quality Control Review</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managers will enter on the </w:t>
      </w:r>
      <w:r w:rsidDel="00000000" w:rsidR="00000000" w:rsidRPr="00000000">
        <w:rPr>
          <w:rFonts w:ascii="Arial" w:cs="Arial" w:eastAsia="Arial" w:hAnsi="Arial"/>
          <w:sz w:val="24"/>
          <w:szCs w:val="24"/>
          <w:rtl w:val="0"/>
        </w:rPr>
        <w:t xml:space="preserve">PROGRAM REQUEST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screen in the Eligibility and </w:t>
      </w:r>
      <w:r w:rsidDel="00000000" w:rsidR="00000000" w:rsidRPr="00000000">
        <w:rPr>
          <w:rFonts w:ascii="Arial" w:cs="Arial" w:eastAsia="Arial" w:hAnsi="Arial"/>
          <w:sz w:val="24"/>
          <w:szCs w:val="24"/>
          <w:rtl w:val="0"/>
        </w:rPr>
        <w:t xml:space="preserve">Enrollment (E&amp;E) system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9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60"/>
        </w:tabs>
        <w:spacing w:after="240" w:before="12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code 583 to identify an individual who refuses to cooperate with a federal QC review.    </w:t>
      </w:r>
    </w:p>
    <w:p w:rsidR="00000000" w:rsidDel="00000000" w:rsidP="00000000" w:rsidRDefault="00000000" w:rsidRPr="00000000" w14:paraId="0000009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code 556 to identify an individual who refuses to cooperate with a state QC review.   </w:t>
      </w:r>
    </w:p>
    <w:p w:rsidR="00000000" w:rsidDel="00000000" w:rsidP="00000000" w:rsidRDefault="00000000" w:rsidRPr="00000000" w14:paraId="000000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90"/>
          <w:tab w:val="left" w:leader="none" w:pos="36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codes (556 or 583) are now applied at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client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ensures the penalty follows the non-cooperating individual until the expiration of the penalty period or the individual complies.   </w:t>
      </w:r>
    </w:p>
    <w:p w:rsidR="00000000" w:rsidDel="00000000" w:rsidP="00000000" w:rsidRDefault="00000000" w:rsidRPr="00000000" w14:paraId="0000009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90"/>
          <w:tab w:val="left" w:leader="none" w:pos="360"/>
        </w:tabs>
        <w:spacing w:after="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reason code 556 or 583 is entered for a child under 18, an error message,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 w:val="left" w:leader="none" w:pos="360"/>
        </w:tabs>
        <w:spacing w:after="0" w:before="0" w:line="240" w:lineRule="auto"/>
        <w:ind w:left="40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REASON CODE (556 or 583) CANNOT BE ENTERED FOR CHILD UNDER 18”</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1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displayed on the </w:t>
      </w:r>
      <w:r w:rsidDel="00000000" w:rsidR="00000000" w:rsidRPr="00000000">
        <w:rPr>
          <w:rFonts w:ascii="Arial" w:cs="Arial" w:eastAsia="Arial" w:hAnsi="Arial"/>
          <w:sz w:val="24"/>
          <w:szCs w:val="24"/>
          <w:rtl w:val="0"/>
        </w:rPr>
        <w:t xml:space="preserve">PROGRAM REQUEST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screen and the user will not be allowed to proceed until the 556 or 583 code is removed.    </w:t>
      </w:r>
    </w:p>
    <w:p w:rsidR="00000000" w:rsidDel="00000000" w:rsidP="00000000" w:rsidRDefault="00000000" w:rsidRPr="00000000" w14:paraId="0000009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individual coded 556 or 583 on the STAT screen refuses to cooperate with a QC review, the entire household is ineligible as long as the penalized individual remains in the household.  </w:t>
      </w:r>
    </w:p>
    <w:p w:rsidR="00000000" w:rsidDel="00000000" w:rsidP="00000000" w:rsidRDefault="00000000" w:rsidRPr="00000000" w14:paraId="0000009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individual coded 556 or 583 on the STAT screen leaves the household, the remaining household members can have eligibility determined under normal SNAP rules.    </w:t>
      </w:r>
    </w:p>
    <w:p w:rsidR="00000000" w:rsidDel="00000000" w:rsidP="00000000" w:rsidRDefault="00000000" w:rsidRPr="00000000" w14:paraId="0000009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individual coded 556 or 583 on the STAT screen leaves the household and becomes a part of another AU, the household becomes ineligible for SNAP benefits for the remaining period of ineligibility as long as the individual remains in the household.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1</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Marks, 35, his wife and 5-year old son receive SNAP benefits.  He refused to cooperate with a State QC review.  His penalty period is effective October 15, 2015, and ends 125 days after the end of the federal fiscal year (September 30, 2016).  The customer is ineligible through February 2, 2017 unless he complies with the QC review.  Mr. Marks leaves the household of his wife and son.  His wife and son can have eligibility determined under normal SNAP rules.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2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Marks moves in with his mother and father in November.  His parents receive SNAP benefits, but they eat and prepare their meals separately.  Mr. Marks and his parents have separate SNAP cases.  The penalty of the son does not affect the eligibility of his parents.  Mr. Marks remains ineligible for the remainder of the penalty period unless he complies with the QC review.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3</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Johnson receives SNAP benefits with his mother and sister.  He refused to cooperate with 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federal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QC review.  He remains in the household.  The penalty is effective November 1, 2014.  The household is ineligible for SNAP benefits for the remainder of the federal fiscal year (September 30, 2015),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plus 9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penalty period ends June 30, 2016 unless Mr. Johnson complies with the federal QC review.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Federal QC reviews are rare.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4</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Williams and his wife receive SNAP benefits.  Mr. Williams refused to cooperate with a state QC review.  He remains in the household.  The penalty period is effective December 1, 2016.  The household is ineligible for SNAP benefits for the remainder of the federal fiscal year (September 30, 2017),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plus 125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penalty period remains in effect through February 2, 2018 unless Mr. Williams complies with the QC review.</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tabs>
          <w:tab w:val="left" w:leader="none" w:pos="360"/>
          <w:tab w:val="left" w:leader="none" w:pos="720"/>
        </w:tabs>
        <w:ind w:left="360" w:hanging="3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403.11 Responsibility to Report Changes </w:t>
      </w:r>
      <w:r w:rsidDel="00000000" w:rsidR="00000000" w:rsidRPr="00000000">
        <w:rPr>
          <w:rtl w:val="0"/>
        </w:rPr>
      </w:r>
    </w:p>
    <w:p w:rsidR="00000000" w:rsidDel="00000000" w:rsidP="00000000" w:rsidRDefault="00000000" w:rsidRPr="00000000" w14:paraId="000000AA">
      <w:pPr>
        <w:tabs>
          <w:tab w:val="left" w:leader="none" w:pos="720"/>
        </w:tabs>
        <w:spacing w:after="120" w:before="12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households must report changes in accordance with section 420.2 of this SNAP manual.  </w:t>
      </w:r>
    </w:p>
    <w:p w:rsidR="00000000" w:rsidDel="00000000" w:rsidP="00000000" w:rsidRDefault="00000000" w:rsidRPr="00000000" w14:paraId="000000AB">
      <w:pPr>
        <w:rPr>
          <w:vertAlign w:val="baseline"/>
        </w:rPr>
      </w:pPr>
      <w:r w:rsidDel="00000000" w:rsidR="00000000" w:rsidRPr="00000000">
        <w:rPr>
          <w:rtl w:val="0"/>
        </w:rPr>
      </w:r>
    </w:p>
    <w:sectPr>
      <w:headerReference r:id="rId8" w:type="default"/>
      <w:footerReference r:id="rId9"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1764"/>
      <w:gridCol w:w="2556"/>
      <w:tblGridChange w:id="0">
        <w:tblGrid>
          <w:gridCol w:w="5040"/>
          <w:gridCol w:w="1764"/>
          <w:gridCol w:w="2556"/>
        </w:tblGrid>
      </w:tblGridChange>
    </w:tblGrid>
    <w:tr>
      <w:trPr>
        <w:cantSplit w:val="0"/>
        <w:trHeight w:val="530" w:hRule="atLeast"/>
        <w:tblHeader w:val="0"/>
      </w:trPr>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A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 RIGHTS AND RESPONSIBILITIES</w:t>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403</w:t>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rFonts w:ascii="Roboto" w:cs="Roboto" w:eastAsia="Roboto" w:hAnsi="Roboto"/>
        <w:color w:val="1b1b1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1710" w:hanging="360"/>
      </w:pPr>
      <w:rPr>
        <w:vertAlign w:val="baseline"/>
      </w:rPr>
    </w:lvl>
    <w:lvl w:ilvl="1">
      <w:start w:val="1"/>
      <w:numFmt w:val="lowerLetter"/>
      <w:lvlText w:val="%2."/>
      <w:lvlJc w:val="left"/>
      <w:pPr>
        <w:ind w:left="2430" w:hanging="360"/>
      </w:pPr>
      <w:rPr>
        <w:vertAlign w:val="baseline"/>
      </w:rPr>
    </w:lvl>
    <w:lvl w:ilvl="2">
      <w:start w:val="1"/>
      <w:numFmt w:val="lowerRoman"/>
      <w:lvlText w:val="%3."/>
      <w:lvlJc w:val="right"/>
      <w:pPr>
        <w:ind w:left="3150" w:hanging="180"/>
      </w:pPr>
      <w:rPr>
        <w:vertAlign w:val="baseline"/>
      </w:rPr>
    </w:lvl>
    <w:lvl w:ilvl="3">
      <w:start w:val="1"/>
      <w:numFmt w:val="decimal"/>
      <w:lvlText w:val="%4."/>
      <w:lvlJc w:val="left"/>
      <w:pPr>
        <w:ind w:left="3870" w:hanging="360"/>
      </w:pPr>
      <w:rPr>
        <w:vertAlign w:val="baseline"/>
      </w:rPr>
    </w:lvl>
    <w:lvl w:ilvl="4">
      <w:start w:val="1"/>
      <w:numFmt w:val="lowerLetter"/>
      <w:lvlText w:val="%5."/>
      <w:lvlJc w:val="left"/>
      <w:pPr>
        <w:ind w:left="4590" w:hanging="360"/>
      </w:pPr>
      <w:rPr>
        <w:vertAlign w:val="baseline"/>
      </w:rPr>
    </w:lvl>
    <w:lvl w:ilvl="5">
      <w:start w:val="1"/>
      <w:numFmt w:val="lowerRoman"/>
      <w:lvlText w:val="%6."/>
      <w:lvlJc w:val="right"/>
      <w:pPr>
        <w:ind w:left="5310" w:hanging="180"/>
      </w:pPr>
      <w:rPr>
        <w:vertAlign w:val="baseline"/>
      </w:rPr>
    </w:lvl>
    <w:lvl w:ilvl="6">
      <w:start w:val="1"/>
      <w:numFmt w:val="decimal"/>
      <w:lvlText w:val="%7."/>
      <w:lvlJc w:val="left"/>
      <w:pPr>
        <w:ind w:left="6030" w:hanging="360"/>
      </w:pPr>
      <w:rPr>
        <w:vertAlign w:val="baseline"/>
      </w:rPr>
    </w:lvl>
    <w:lvl w:ilvl="7">
      <w:start w:val="1"/>
      <w:numFmt w:val="lowerLetter"/>
      <w:lvlText w:val="%8."/>
      <w:lvlJc w:val="left"/>
      <w:pPr>
        <w:ind w:left="6750" w:hanging="360"/>
      </w:pPr>
      <w:rPr>
        <w:vertAlign w:val="baseline"/>
      </w:rPr>
    </w:lvl>
    <w:lvl w:ilvl="8">
      <w:start w:val="1"/>
      <w:numFmt w:val="lowerRoman"/>
      <w:lvlText w:val="%9."/>
      <w:lvlJc w:val="right"/>
      <w:pPr>
        <w:ind w:left="7470" w:hanging="180"/>
      </w:pPr>
      <w:rPr>
        <w:vertAlign w:val="baseline"/>
      </w:rPr>
    </w:lvl>
  </w:abstractNum>
  <w:abstractNum w:abstractNumId="6">
    <w:lvl w:ilvl="0">
      <w:start w:val="3"/>
      <w:numFmt w:val="decimal"/>
      <w:lvlText w:val="%1."/>
      <w:lvlJc w:val="left"/>
      <w:pPr>
        <w:ind w:left="9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99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99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99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3"/>
      <w:numFmt w:val="decimal"/>
      <w:lvlText w:val="%1."/>
      <w:lvlJc w:val="left"/>
      <w:pPr>
        <w:ind w:left="9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11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80" w:hanging="360"/>
      </w:pPr>
      <w:rPr>
        <w:rFonts w:ascii="Arial" w:cs="Arial" w:eastAsia="Arial" w:hAnsi="Arial"/>
        <w:b w:val="0"/>
        <w:i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lvl w:ilvl="0">
      <w:start w:val="3"/>
      <w:numFmt w:val="decimal"/>
      <w:lvlText w:val="%1."/>
      <w:lvlJc w:val="left"/>
      <w:pPr>
        <w:ind w:left="360" w:hanging="360"/>
      </w:pPr>
      <w:rPr>
        <w:b w:val="0"/>
        <w:i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1080" w:hanging="360"/>
      </w:pPr>
      <w:rPr>
        <w:rFonts w:ascii="Arial" w:cs="Arial" w:eastAsia="Arial" w:hAnsi="Arial"/>
        <w:b w:val="0"/>
        <w:i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ind w:left="360" w:hanging="360"/>
    </w:pPr>
    <w:rPr>
      <w:rFonts w:ascii="Arial" w:cs="Arial" w:eastAsia="Arial" w:hAnsi="Arial"/>
      <w:sz w:val="24"/>
      <w:szCs w:val="24"/>
      <w:vertAlign w:val="baseline"/>
    </w:rPr>
  </w:style>
  <w:style w:type="paragraph" w:styleId="Heading3">
    <w:name w:val="heading 3"/>
    <w:basedOn w:val="Normal"/>
    <w:next w:val="Normal"/>
    <w:pPr>
      <w:keepNext w:val="1"/>
      <w:ind w:left="720"/>
    </w:pPr>
    <w:rPr>
      <w:rFonts w:ascii="Arial" w:cs="Arial" w:eastAsia="Arial" w:hAnsi="Arial"/>
      <w:sz w:val="24"/>
      <w:szCs w:val="24"/>
      <w:vertAlign w:val="baseline"/>
    </w:rPr>
  </w:style>
  <w:style w:type="paragraph" w:styleId="Heading4">
    <w:name w:val="heading 4"/>
    <w:basedOn w:val="Normal"/>
    <w:next w:val="Normal"/>
    <w:pPr>
      <w:keepNext w:val="1"/>
      <w:ind w:left="720" w:hanging="360"/>
    </w:pPr>
    <w:rPr>
      <w:rFonts w:ascii="Arial" w:cs="Arial" w:eastAsia="Arial" w:hAnsi="Arial"/>
      <w:sz w:val="24"/>
      <w:szCs w:val="24"/>
      <w:vertAlign w:val="baseline"/>
    </w:rPr>
  </w:style>
  <w:style w:type="paragraph" w:styleId="Heading5">
    <w:name w:val="heading 5"/>
    <w:basedOn w:val="Normal"/>
    <w:next w:val="Normal"/>
    <w:pPr>
      <w:keepNext w:val="1"/>
      <w:ind w:left="810" w:hanging="360"/>
    </w:pPr>
    <w:rPr>
      <w:rFonts w:ascii="Arial" w:cs="Arial" w:eastAsia="Arial" w:hAnsi="Arial"/>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360" w:leftChars="-1" w:rightChars="0" w:hanging="36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numPr>
        <w:ilvl w:val="0"/>
        <w:numId w:val="15"/>
      </w:numPr>
      <w:suppressAutoHyphens w:val="1"/>
      <w:spacing w:line="1" w:lineRule="atLeast"/>
      <w:ind w:left="720"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numPr>
        <w:ilvl w:val="0"/>
        <w:numId w:val="17"/>
      </w:numPr>
      <w:suppressAutoHyphens w:val="1"/>
      <w:spacing w:line="1" w:lineRule="atLeast"/>
      <w:ind w:leftChars="-1" w:rightChars="0" w:firstLineChars="-1"/>
      <w:textDirection w:val="btLr"/>
      <w:textAlignment w:val="top"/>
      <w:outlineLvl w:val="4"/>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08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sda.gov/sites/default/files/documents/ad-3027.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5o8AgLesGapo73A5MrzlsZ6e/Q==">CgMxLjA4AGoxChRzdWdnZXN0LjJ5MjI5azdscTlldRIZQ3J5c3RhbCBEcmF5dG9uIC1ESFMtIFNTQ2oyChRzdWdnZXN0LnRiY2J5eHdndzFqehIaQ2hhbnRlbGxlIFRob21hcyAtREhTLSBTU0NqMgoUc3VnZ2VzdC5hdnJ6Ynl6OXl6eXoSGkNoYW50ZWxsZSBUaG9tYXMgLURIUy0gU1NDajEKFHN1Z2dlc3QudDN4aXFxdW56enhuEhlDcnlzdGFsIERyYXl0b24gLURIUy0gU1NDajIKFHN1Z2dlc3Qud2oydzZuMTQwMTdsEhpDaGFudGVsbGUgVGhvbWFzIC1ESFMtIFNTQ2oyChRzdWdnZXN0LmNnb2d5bzM2eHluNhIaQ2hhbnRlbGxlIFRob21hcyAtREhTLSBTU0NqMQoUc3VnZ2VzdC56ODEwbGF0dDJuMDYSGUNyeXN0YWwgRHJheXRvbiAtREhTLSBTU0NqMgoUc3VnZ2VzdC5sbWFtNms0anR5NDcSGkNoYW50ZWxsZSBUaG9tYXMgLURIUy0gU1NDajAKE3N1Z2dlc3QuNHlwZTF5NTNyNTMSGUNyeXN0YWwgRHJheXRvbiAtREhTLSBTU0NqMgoUc3VnZ2VzdC5qNHY3YWU4NGFld3ESGkNoYW50ZWxsZSBUaG9tYXMgLURIUy0gU1NDajEKE3N1Z2dlc3QuZTM2Z3FkcjJwNXcSGkNoYW50ZWxsZSBUaG9tYXMgLURIUy0gU1NDajIKFHN1Z2dlc3Quc2tzNjd6YTJhcmt6EhpDaGFudGVsbGUgVGhvbWFzIC1ESFMtIFNTQ3IhMXg5VnhYbG1lUklXaW5jWTgxQ3labEowQ2FOLUN0ZS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2020-08-16T17:03:00Z</dcterms:created>
  <dc:creator>ssturgil</dc:creator>
</cp:coreProperties>
</file>

<file path=docProps/custom.xml><?xml version="1.0" encoding="utf-8"?>
<Properties xmlns="http://schemas.openxmlformats.org/officeDocument/2006/custom-properties" xmlns:vt="http://schemas.openxmlformats.org/officeDocument/2006/docPropsVTypes"/>
</file>